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026742078"/>
        <w:docPartObj>
          <w:docPartGallery w:val="Cover Pages"/>
          <w:docPartUnique/>
        </w:docPartObj>
      </w:sdtPr>
      <w:sdtEndPr>
        <w:rPr>
          <w:rStyle w:val="apple-converted-space"/>
          <w:rFonts w:ascii="Times New Roman" w:hAnsi="Times New Roman" w:cs="Times New Roman"/>
          <w:sz w:val="24"/>
          <w:szCs w:val="24"/>
          <w:shd w:val="clear" w:color="auto" w:fill="FFFFFF"/>
        </w:rPr>
      </w:sdtEndPr>
      <w:sdtContent>
        <w:p w:rsidR="00681E38" w:rsidRDefault="00681E38">
          <w:r>
            <w:rPr>
              <w:noProof/>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20320" b="2095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30DA87F"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AdtcMA&#10;AADcAAAADwAAAGRycy9kb3ducmV2LnhtbERPzWrCQBC+F3yHZQQvUjcKSomuYqUlHuKhqQ8wZqdJ&#10;aHY27G5j2qd3BaG3+fh+Z7MbTCt6cr6xrGA+S0AQl1Y3XCk4f74/v4DwAVlja5kU/JKH3Xb0tMFU&#10;2yt/UF+ESsQQ9ikqqEPoUil9WZNBP7MdceS+rDMYInSV1A6vMdy0cpEkK2mw4dhQY0eHmsrv4sco&#10;+Osv5yzb5zg9FYfcZf71La8GpSbjYb8GEWgI/+KH+6jj/OUc7s/EC+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AdtcMAAADcAAAADwAAAAAAAAAAAAAAAACYAgAAZHJzL2Rv&#10;d25yZXYueG1sUEsFBgAAAAAEAAQA9QAAAIgDAAAAAA==&#10;" fillcolor="black [3200]" strokecolor="black [1600]" strokeweight="1p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rsidR="00681E38" w:rsidRDefault="00681E38">
                                    <w:pPr>
                                      <w:pStyle w:val="NoSpacing"/>
                                      <w:jc w:val="right"/>
                                      <w:rPr>
                                        <w:color w:val="595959" w:themeColor="text1" w:themeTint="A6"/>
                                        <w:sz w:val="28"/>
                                        <w:szCs w:val="28"/>
                                      </w:rPr>
                                    </w:pPr>
                                    <w:r>
                                      <w:rPr>
                                        <w:color w:val="595959" w:themeColor="text1" w:themeTint="A6"/>
                                        <w:sz w:val="28"/>
                                        <w:szCs w:val="28"/>
                                      </w:rPr>
                                      <w:t>Asus</w:t>
                                    </w:r>
                                  </w:p>
                                </w:sdtContent>
                              </w:sdt>
                              <w:p w:rsidR="00681E38" w:rsidRDefault="00681E38">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[Email address]</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rsidR="00681E38" w:rsidRDefault="00681E38">
                              <w:pPr>
                                <w:pStyle w:val="NoSpacing"/>
                                <w:jc w:val="right"/>
                                <w:rPr>
                                  <w:color w:val="595959" w:themeColor="text1" w:themeTint="A6"/>
                                  <w:sz w:val="28"/>
                                  <w:szCs w:val="28"/>
                                </w:rPr>
                              </w:pPr>
                              <w:r>
                                <w:rPr>
                                  <w:color w:val="595959" w:themeColor="text1" w:themeTint="A6"/>
                                  <w:sz w:val="28"/>
                                  <w:szCs w:val="28"/>
                                </w:rPr>
                                <w:t>Asus</w:t>
                              </w:r>
                            </w:p>
                          </w:sdtContent>
                        </w:sdt>
                        <w:p w:rsidR="00681E38" w:rsidRDefault="00681E38">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[Email address]</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1E38" w:rsidRPr="00681E38" w:rsidRDefault="00681E38">
                                <w:pPr>
                                  <w:jc w:val="right"/>
                                  <w:rPr>
                                    <w:rFonts w:ascii="Times New Roman" w:hAnsi="Times New Roman" w:cs="Times New Roman"/>
                                    <w:sz w:val="96"/>
                                    <w:szCs w:val="96"/>
                                  </w:rPr>
                                </w:pPr>
                                <w:sdt>
                                  <w:sdtPr>
                                    <w:rPr>
                                      <w:rFonts w:ascii="Times New Roman" w:hAnsi="Times New Roman" w:cs="Times New Roman"/>
                                      <w:caps/>
                                      <w:sz w:val="96"/>
                                      <w:szCs w:val="9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681E38">
                                      <w:rPr>
                                        <w:rFonts w:ascii="Times New Roman" w:hAnsi="Times New Roman" w:cs="Times New Roman"/>
                                        <w:caps/>
                                        <w:sz w:val="96"/>
                                        <w:szCs w:val="96"/>
                                      </w:rPr>
                                      <w:t xml:space="preserve">assignment </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rsidR="00681E38" w:rsidRDefault="00681E38">
                                    <w:pPr>
                                      <w:jc w:val="right"/>
                                      <w:rPr>
                                        <w:smallCaps/>
                                        <w:color w:val="404040" w:themeColor="text1" w:themeTint="BF"/>
                                        <w:sz w:val="36"/>
                                        <w:szCs w:val="36"/>
                                      </w:rPr>
                                    </w:pPr>
                                    <w:r>
                                      <w:rPr>
                                        <w:color w:val="404040" w:themeColor="text1" w:themeTint="BF"/>
                                        <w:sz w:val="36"/>
                                        <w:szCs w:val="36"/>
                                      </w:rPr>
                                      <w:t>[Document subtitle]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Text Box 1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rsidR="00681E38" w:rsidRPr="00681E38" w:rsidRDefault="00681E38">
                          <w:pPr>
                            <w:jc w:val="right"/>
                            <w:rPr>
                              <w:rFonts w:ascii="Times New Roman" w:hAnsi="Times New Roman" w:cs="Times New Roman"/>
                              <w:sz w:val="96"/>
                              <w:szCs w:val="96"/>
                            </w:rPr>
                          </w:pPr>
                          <w:sdt>
                            <w:sdtPr>
                              <w:rPr>
                                <w:rFonts w:ascii="Times New Roman" w:hAnsi="Times New Roman" w:cs="Times New Roman"/>
                                <w:caps/>
                                <w:sz w:val="96"/>
                                <w:szCs w:val="9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681E38">
                                <w:rPr>
                                  <w:rFonts w:ascii="Times New Roman" w:hAnsi="Times New Roman" w:cs="Times New Roman"/>
                                  <w:caps/>
                                  <w:sz w:val="96"/>
                                  <w:szCs w:val="96"/>
                                </w:rPr>
                                <w:t xml:space="preserve">assignment </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rsidR="00681E38" w:rsidRDefault="00681E38">
                              <w:pPr>
                                <w:jc w:val="right"/>
                                <w:rPr>
                                  <w:smallCaps/>
                                  <w:color w:val="404040" w:themeColor="text1" w:themeTint="BF"/>
                                  <w:sz w:val="36"/>
                                  <w:szCs w:val="36"/>
                                </w:rPr>
                              </w:pPr>
                              <w:r>
                                <w:rPr>
                                  <w:color w:val="404040" w:themeColor="text1" w:themeTint="BF"/>
                                  <w:sz w:val="36"/>
                                  <w:szCs w:val="36"/>
                                </w:rPr>
                                <w:t>[Document subtitle]</w:t>
                              </w:r>
                            </w:p>
                          </w:sdtContent>
                        </w:sdt>
                      </w:txbxContent>
                    </v:textbox>
                    <w10:wrap type="square" anchorx="page" anchory="page"/>
                  </v:shape>
                </w:pict>
              </mc:Fallback>
            </mc:AlternateContent>
          </w:r>
        </w:p>
        <w:p w:rsidR="00681E38" w:rsidRDefault="00681E38">
          <w:pP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br w:type="page"/>
          </w:r>
        </w:p>
      </w:sdtContent>
    </w:sdt>
    <w:p w:rsidR="00E8254F" w:rsidRPr="005E1240" w:rsidRDefault="00E8254F" w:rsidP="00681E38">
      <w:pPr>
        <w:pStyle w:val="ListParagraph"/>
        <w:numPr>
          <w:ilvl w:val="0"/>
          <w:numId w:val="2"/>
        </w:numPr>
        <w:shd w:val="clear" w:color="auto" w:fill="FFFFFF"/>
        <w:spacing w:before="100" w:beforeAutospacing="1" w:after="100" w:afterAutospacing="1" w:line="480" w:lineRule="auto"/>
        <w:rPr>
          <w:rFonts w:ascii="Times New Roman" w:eastAsia="Times New Roman" w:hAnsi="Times New Roman" w:cs="Times New Roman"/>
          <w:b/>
          <w:sz w:val="36"/>
          <w:szCs w:val="24"/>
        </w:rPr>
      </w:pPr>
      <w:r w:rsidRPr="005E1240">
        <w:rPr>
          <w:rFonts w:ascii="Times New Roman" w:eastAsia="Times New Roman" w:hAnsi="Times New Roman" w:cs="Times New Roman"/>
          <w:b/>
          <w:sz w:val="36"/>
          <w:szCs w:val="24"/>
        </w:rPr>
        <w:lastRenderedPageBreak/>
        <w:t>Why is the definition of health important to health policy?</w:t>
      </w:r>
    </w:p>
    <w:p w:rsidR="005E1240" w:rsidRPr="005E1240" w:rsidRDefault="005E1240" w:rsidP="00681E38">
      <w:pPr>
        <w:spacing w:line="480" w:lineRule="auto"/>
        <w:rPr>
          <w:rFonts w:ascii="Times New Roman" w:eastAsia="Times New Roman" w:hAnsi="Times New Roman" w:cs="Times New Roman"/>
          <w:sz w:val="24"/>
          <w:szCs w:val="24"/>
        </w:rPr>
      </w:pPr>
      <w:r w:rsidRPr="005E1240">
        <w:rPr>
          <w:rFonts w:ascii="Times New Roman" w:eastAsia="Times New Roman" w:hAnsi="Times New Roman" w:cs="Times New Roman"/>
          <w:sz w:val="24"/>
          <w:szCs w:val="24"/>
        </w:rPr>
        <w:t xml:space="preserve">There has been a colossal measure of dialog about worldwide wellbeing without attaching the term itself to a typical definition. Innumerable books and diary articles have been composed and college projects have been outlined around worldwide wellbeing without a meaning of the term. There are various samples of work being done in this field without an unmistakable definition set up Indeed, it is frequently not clear how individuals and associations occupied with worldwide wellbeing are utilizing the term. A similarity would be for a medicinal group to examine an intercession for a patient with condition 'x', without an endless supply of the condition itself. Since worldwide wellbeing is made out of, and depends on, numerous controls and segments of society – which work from distinctive dialects, qualities, inspirations and points of view (Benatar, 2011) </w:t>
      </w:r>
    </w:p>
    <w:p w:rsidR="00B63336" w:rsidRDefault="005E1240" w:rsidP="00681E38">
      <w:pPr>
        <w:spacing w:line="480" w:lineRule="auto"/>
        <w:rPr>
          <w:rFonts w:ascii="Times New Roman" w:eastAsia="Times New Roman" w:hAnsi="Times New Roman" w:cs="Times New Roman"/>
          <w:sz w:val="24"/>
          <w:szCs w:val="24"/>
        </w:rPr>
      </w:pPr>
      <w:r w:rsidRPr="005E1240">
        <w:rPr>
          <w:rFonts w:ascii="Times New Roman" w:eastAsia="Times New Roman" w:hAnsi="Times New Roman" w:cs="Times New Roman"/>
          <w:sz w:val="24"/>
          <w:szCs w:val="24"/>
        </w:rPr>
        <w:t>It is critical that in any event there be an unmistakable correspondence of what every performing artist is alluding to when they utilize the term worldwide wellbeing. For performers to compose, educator create important systems for worldwide wellbeing, they oblige a meaning of worldwide wellbeing. This definition can be utilized as an edge from which to work and can be conveyed to others. (Benatar, 201</w:t>
      </w:r>
      <w:r>
        <w:rPr>
          <w:rFonts w:ascii="Times New Roman" w:eastAsia="Times New Roman" w:hAnsi="Times New Roman" w:cs="Times New Roman"/>
          <w:sz w:val="24"/>
          <w:szCs w:val="24"/>
        </w:rPr>
        <w:t>1)</w:t>
      </w:r>
    </w:p>
    <w:p w:rsidR="00681E38" w:rsidRDefault="00681E38" w:rsidP="00681E38">
      <w:pPr>
        <w:spacing w:line="480" w:lineRule="auto"/>
        <w:rPr>
          <w:rFonts w:ascii="Times New Roman" w:eastAsia="Times New Roman" w:hAnsi="Times New Roman" w:cs="Times New Roman"/>
          <w:sz w:val="24"/>
          <w:szCs w:val="24"/>
        </w:rPr>
      </w:pPr>
    </w:p>
    <w:p w:rsidR="00681E38" w:rsidRPr="005E1240" w:rsidRDefault="00681E38" w:rsidP="00681E38">
      <w:pPr>
        <w:spacing w:line="480" w:lineRule="auto"/>
        <w:rPr>
          <w:rStyle w:val="apple-converted-space"/>
          <w:rFonts w:ascii="Times New Roman" w:hAnsi="Times New Roman" w:cs="Times New Roman"/>
          <w:sz w:val="24"/>
          <w:szCs w:val="24"/>
          <w:shd w:val="clear" w:color="auto" w:fill="FFFFFF"/>
        </w:rPr>
      </w:pPr>
    </w:p>
    <w:p w:rsidR="00E8254F" w:rsidRPr="005E1240" w:rsidRDefault="00E8254F" w:rsidP="00681E38">
      <w:pPr>
        <w:spacing w:line="480" w:lineRule="auto"/>
        <w:rPr>
          <w:rFonts w:ascii="Times New Roman" w:hAnsi="Times New Roman" w:cs="Times New Roman"/>
          <w:sz w:val="24"/>
          <w:szCs w:val="24"/>
          <w:shd w:val="clear" w:color="auto" w:fill="FFFFFF"/>
        </w:rPr>
      </w:pPr>
    </w:p>
    <w:p w:rsidR="00B63336" w:rsidRDefault="00E8254F" w:rsidP="00681E38">
      <w:pPr>
        <w:pStyle w:val="ListParagraph"/>
        <w:numPr>
          <w:ilvl w:val="0"/>
          <w:numId w:val="2"/>
        </w:numPr>
        <w:spacing w:line="480" w:lineRule="auto"/>
        <w:rPr>
          <w:rFonts w:ascii="Times New Roman" w:hAnsi="Times New Roman" w:cs="Times New Roman"/>
          <w:b/>
          <w:sz w:val="36"/>
          <w:szCs w:val="24"/>
          <w:shd w:val="clear" w:color="auto" w:fill="FFFFFF"/>
        </w:rPr>
      </w:pPr>
      <w:r w:rsidRPr="005E1240">
        <w:rPr>
          <w:rFonts w:ascii="Times New Roman" w:hAnsi="Times New Roman" w:cs="Times New Roman"/>
          <w:b/>
          <w:sz w:val="36"/>
          <w:szCs w:val="24"/>
          <w:shd w:val="clear" w:color="auto" w:fill="FFFFFF"/>
        </w:rPr>
        <w:lastRenderedPageBreak/>
        <w:t xml:space="preserve">Target population on health </w:t>
      </w:r>
    </w:p>
    <w:p w:rsidR="005E1240" w:rsidRDefault="005E1240" w:rsidP="00681E38">
      <w:pPr>
        <w:spacing w:line="480" w:lineRule="auto"/>
        <w:rPr>
          <w:rFonts w:ascii="Times New Roman" w:hAnsi="Times New Roman" w:cs="Times New Roman"/>
          <w:sz w:val="24"/>
          <w:szCs w:val="24"/>
          <w:shd w:val="clear" w:color="auto" w:fill="FFFFFF"/>
        </w:rPr>
      </w:pPr>
      <w:r w:rsidRPr="005E1240">
        <w:rPr>
          <w:rFonts w:ascii="Times New Roman" w:hAnsi="Times New Roman" w:cs="Times New Roman"/>
          <w:sz w:val="24"/>
          <w:szCs w:val="24"/>
          <w:shd w:val="clear" w:color="auto" w:fill="FFFFFF"/>
        </w:rPr>
        <w:t xml:space="preserve">The populace wellbeing point of view taken by this online journal is a wide one, as the model underneath shows (Kindig D, Asada Y, </w:t>
      </w:r>
      <w:proofErr w:type="spellStart"/>
      <w:r w:rsidRPr="005E1240">
        <w:rPr>
          <w:rFonts w:ascii="Times New Roman" w:hAnsi="Times New Roman" w:cs="Times New Roman"/>
          <w:sz w:val="24"/>
          <w:szCs w:val="24"/>
          <w:shd w:val="clear" w:color="auto" w:fill="FFFFFF"/>
        </w:rPr>
        <w:t>Booske</w:t>
      </w:r>
      <w:proofErr w:type="spellEnd"/>
      <w:r w:rsidRPr="005E1240">
        <w:rPr>
          <w:rFonts w:ascii="Times New Roman" w:hAnsi="Times New Roman" w:cs="Times New Roman"/>
          <w:sz w:val="24"/>
          <w:szCs w:val="24"/>
          <w:shd w:val="clear" w:color="auto" w:fill="FFFFFF"/>
        </w:rPr>
        <w:t xml:space="preserve"> B</w:t>
      </w:r>
      <w:proofErr w:type="gramStart"/>
      <w:r w:rsidRPr="005E1240">
        <w:rPr>
          <w:rFonts w:ascii="Times New Roman" w:hAnsi="Times New Roman" w:cs="Times New Roman"/>
          <w:sz w:val="24"/>
          <w:szCs w:val="24"/>
          <w:shd w:val="clear" w:color="auto" w:fill="FFFFFF"/>
        </w:rPr>
        <w:t>,2008</w:t>
      </w:r>
      <w:proofErr w:type="gramEnd"/>
      <w:r w:rsidRPr="005E1240">
        <w:rPr>
          <w:rFonts w:ascii="Times New Roman" w:hAnsi="Times New Roman" w:cs="Times New Roman"/>
          <w:sz w:val="24"/>
          <w:szCs w:val="24"/>
          <w:shd w:val="clear" w:color="auto" w:fill="FFFFFF"/>
        </w:rPr>
        <w:t xml:space="preserve">) [This model was adjusted from the first Evans and </w:t>
      </w:r>
      <w:proofErr w:type="spellStart"/>
      <w:r w:rsidRPr="005E1240">
        <w:rPr>
          <w:rFonts w:ascii="Times New Roman" w:hAnsi="Times New Roman" w:cs="Times New Roman"/>
          <w:sz w:val="24"/>
          <w:szCs w:val="24"/>
          <w:shd w:val="clear" w:color="auto" w:fill="FFFFFF"/>
        </w:rPr>
        <w:t>Stoddart</w:t>
      </w:r>
      <w:proofErr w:type="spellEnd"/>
      <w:r w:rsidRPr="005E1240">
        <w:rPr>
          <w:rFonts w:ascii="Times New Roman" w:hAnsi="Times New Roman" w:cs="Times New Roman"/>
          <w:sz w:val="24"/>
          <w:szCs w:val="24"/>
          <w:shd w:val="clear" w:color="auto" w:fill="FFFFFF"/>
        </w:rPr>
        <w:t xml:space="preserve"> field model (Evans R, </w:t>
      </w:r>
      <w:proofErr w:type="spellStart"/>
      <w:r w:rsidRPr="005E1240">
        <w:rPr>
          <w:rFonts w:ascii="Times New Roman" w:hAnsi="Times New Roman" w:cs="Times New Roman"/>
          <w:sz w:val="24"/>
          <w:szCs w:val="24"/>
          <w:shd w:val="clear" w:color="auto" w:fill="FFFFFF"/>
        </w:rPr>
        <w:t>Stoddart</w:t>
      </w:r>
      <w:proofErr w:type="spellEnd"/>
      <w:r w:rsidRPr="005E1240">
        <w:rPr>
          <w:rFonts w:ascii="Times New Roman" w:hAnsi="Times New Roman" w:cs="Times New Roman"/>
          <w:sz w:val="24"/>
          <w:szCs w:val="24"/>
          <w:shd w:val="clear" w:color="auto" w:fill="FFFFFF"/>
        </w:rPr>
        <w:t xml:space="preserve"> GC , 1990) and develops Kindig and (</w:t>
      </w:r>
      <w:proofErr w:type="spellStart"/>
      <w:r w:rsidRPr="005E1240">
        <w:rPr>
          <w:rFonts w:ascii="Times New Roman" w:hAnsi="Times New Roman" w:cs="Times New Roman"/>
          <w:sz w:val="24"/>
          <w:szCs w:val="24"/>
          <w:shd w:val="clear" w:color="auto" w:fill="FFFFFF"/>
        </w:rPr>
        <w:t>Stoddart</w:t>
      </w:r>
      <w:proofErr w:type="spellEnd"/>
      <w:r w:rsidRPr="005E1240">
        <w:rPr>
          <w:rFonts w:ascii="Times New Roman" w:hAnsi="Times New Roman" w:cs="Times New Roman"/>
          <w:sz w:val="24"/>
          <w:szCs w:val="24"/>
          <w:shd w:val="clear" w:color="auto" w:fill="FFFFFF"/>
        </w:rPr>
        <w:t xml:space="preserve"> Kindig, DA, </w:t>
      </w:r>
      <w:proofErr w:type="spellStart"/>
      <w:r w:rsidRPr="005E1240">
        <w:rPr>
          <w:rFonts w:ascii="Times New Roman" w:hAnsi="Times New Roman" w:cs="Times New Roman"/>
          <w:sz w:val="24"/>
          <w:szCs w:val="24"/>
          <w:shd w:val="clear" w:color="auto" w:fill="FFFFFF"/>
        </w:rPr>
        <w:t>Stoddart</w:t>
      </w:r>
      <w:proofErr w:type="spellEnd"/>
      <w:r w:rsidRPr="005E1240">
        <w:rPr>
          <w:rFonts w:ascii="Times New Roman" w:hAnsi="Times New Roman" w:cs="Times New Roman"/>
          <w:sz w:val="24"/>
          <w:szCs w:val="24"/>
          <w:shd w:val="clear" w:color="auto" w:fill="FFFFFF"/>
        </w:rPr>
        <w:t xml:space="preserve"> G , 2003)Policies and projects produce changes in wellbeing determinants or variables, then create the wellbeing results in the left hand box.</w:t>
      </w:r>
    </w:p>
    <w:p w:rsidR="005E1240" w:rsidRDefault="005E1240" w:rsidP="00681E38">
      <w:pPr>
        <w:spacing w:line="480" w:lineRule="auto"/>
        <w:rPr>
          <w:rFonts w:ascii="Times New Roman" w:hAnsi="Times New Roman" w:cs="Times New Roman"/>
          <w:sz w:val="24"/>
          <w:szCs w:val="24"/>
          <w:shd w:val="clear" w:color="auto" w:fill="FFFFFF"/>
        </w:rPr>
      </w:pPr>
    </w:p>
    <w:p w:rsidR="00B63336" w:rsidRDefault="005E1240" w:rsidP="00681E38">
      <w:pPr>
        <w:spacing w:line="480" w:lineRule="auto"/>
        <w:rPr>
          <w:rFonts w:ascii="Times New Roman" w:hAnsi="Times New Roman" w:cs="Times New Roman"/>
          <w:sz w:val="24"/>
          <w:szCs w:val="24"/>
          <w:shd w:val="clear" w:color="auto" w:fill="FFFFFF"/>
        </w:rPr>
      </w:pPr>
      <w:r w:rsidRPr="005E1240">
        <w:rPr>
          <w:rFonts w:ascii="Times New Roman" w:eastAsia="Times New Roman" w:hAnsi="Times New Roman" w:cs="Times New Roman"/>
          <w:noProof/>
          <w:sz w:val="24"/>
          <w:szCs w:val="24"/>
        </w:rPr>
        <w:drawing>
          <wp:inline distT="0" distB="0" distL="0" distR="0" wp14:anchorId="15A264CB" wp14:editId="12018B21">
            <wp:extent cx="4286250" cy="3476625"/>
            <wp:effectExtent l="0" t="0" r="0" b="9525"/>
            <wp:docPr id="1" name="Picture 1" descr="Kindig_clr_v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dig_clr_v4">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3476625"/>
                    </a:xfrm>
                    <a:prstGeom prst="rect">
                      <a:avLst/>
                    </a:prstGeom>
                    <a:noFill/>
                    <a:ln>
                      <a:noFill/>
                    </a:ln>
                  </pic:spPr>
                </pic:pic>
              </a:graphicData>
            </a:graphic>
          </wp:inline>
        </w:drawing>
      </w:r>
    </w:p>
    <w:p w:rsidR="005E1240" w:rsidRPr="005E1240" w:rsidRDefault="005E1240" w:rsidP="00681E38">
      <w:pPr>
        <w:spacing w:line="480" w:lineRule="auto"/>
        <w:rPr>
          <w:rFonts w:ascii="Times New Roman" w:hAnsi="Times New Roman" w:cs="Times New Roman"/>
          <w:sz w:val="24"/>
          <w:szCs w:val="24"/>
          <w:shd w:val="clear" w:color="auto" w:fill="FFFFFF"/>
        </w:rPr>
      </w:pPr>
      <w:r w:rsidRPr="005E1240">
        <w:rPr>
          <w:rFonts w:ascii="Times New Roman" w:hAnsi="Times New Roman" w:cs="Times New Roman"/>
          <w:sz w:val="24"/>
          <w:szCs w:val="24"/>
          <w:shd w:val="clear" w:color="auto" w:fill="FFFFFF"/>
        </w:rPr>
        <w:t xml:space="preserve">Populace wellbeing is characterized as the wellbeing results of a gathering of people, including the dissemination of such results inside of the gathering. (Kindig DA, 2007) These gatherings are regularly geographic populaces, for example, countries or groups, yet can likewise be different gatherings, for example, representatives, ethnic gatherings, incapacitated persons, detainees, or </w:t>
      </w:r>
      <w:r w:rsidRPr="005E1240">
        <w:rPr>
          <w:rFonts w:ascii="Times New Roman" w:hAnsi="Times New Roman" w:cs="Times New Roman"/>
          <w:sz w:val="24"/>
          <w:szCs w:val="24"/>
          <w:shd w:val="clear" w:color="auto" w:fill="FFFFFF"/>
        </w:rPr>
        <w:lastRenderedPageBreak/>
        <w:t xml:space="preserve">whatever other characterized gathering. The wellbeing results of such gatherings are of importance to approach creators in both people in general and private segments. </w:t>
      </w:r>
    </w:p>
    <w:p w:rsidR="005E1240" w:rsidRPr="005E1240" w:rsidRDefault="005E1240" w:rsidP="00681E38">
      <w:pPr>
        <w:spacing w:line="480" w:lineRule="auto"/>
        <w:rPr>
          <w:rFonts w:ascii="Times New Roman" w:hAnsi="Times New Roman" w:cs="Times New Roman"/>
          <w:sz w:val="24"/>
          <w:szCs w:val="24"/>
          <w:shd w:val="clear" w:color="auto" w:fill="FFFFFF"/>
        </w:rPr>
      </w:pPr>
    </w:p>
    <w:p w:rsidR="005E1240" w:rsidRPr="005E1240" w:rsidRDefault="005E1240" w:rsidP="00681E38">
      <w:pPr>
        <w:spacing w:line="480" w:lineRule="auto"/>
        <w:rPr>
          <w:rFonts w:ascii="Times New Roman" w:hAnsi="Times New Roman" w:cs="Times New Roman"/>
          <w:sz w:val="24"/>
          <w:szCs w:val="24"/>
          <w:shd w:val="clear" w:color="auto" w:fill="FFFFFF"/>
        </w:rPr>
      </w:pPr>
      <w:r w:rsidRPr="005E1240">
        <w:rPr>
          <w:rFonts w:ascii="Times New Roman" w:hAnsi="Times New Roman" w:cs="Times New Roman"/>
          <w:sz w:val="24"/>
          <w:szCs w:val="24"/>
          <w:shd w:val="clear" w:color="auto" w:fill="FFFFFF"/>
        </w:rPr>
        <w:t xml:space="preserve">Note that populace wellbeing is the general soundness of a populace as well as incorporates the conveyance of wellbeing. General wellbeing could be high if most of the populace is moderately sound—despite the fact that a minority of the populace is considerably less solid. In a perfect world such contrasts would be wiped out or possibly significantly decreased. </w:t>
      </w:r>
    </w:p>
    <w:p w:rsidR="005E1240" w:rsidRPr="005E1240" w:rsidRDefault="005E1240" w:rsidP="00681E38">
      <w:pPr>
        <w:spacing w:line="480" w:lineRule="auto"/>
        <w:rPr>
          <w:rFonts w:ascii="Times New Roman" w:hAnsi="Times New Roman" w:cs="Times New Roman"/>
          <w:sz w:val="24"/>
          <w:szCs w:val="24"/>
          <w:shd w:val="clear" w:color="auto" w:fill="FFFFFF"/>
        </w:rPr>
      </w:pPr>
    </w:p>
    <w:p w:rsidR="005E1240" w:rsidRPr="005E1240" w:rsidRDefault="005E1240" w:rsidP="00681E38">
      <w:pPr>
        <w:spacing w:line="480" w:lineRule="auto"/>
        <w:rPr>
          <w:rFonts w:ascii="Times New Roman" w:hAnsi="Times New Roman" w:cs="Times New Roman"/>
          <w:sz w:val="24"/>
          <w:szCs w:val="24"/>
          <w:shd w:val="clear" w:color="auto" w:fill="FFFFFF"/>
        </w:rPr>
      </w:pPr>
      <w:r w:rsidRPr="005E1240">
        <w:rPr>
          <w:rFonts w:ascii="Times New Roman" w:hAnsi="Times New Roman" w:cs="Times New Roman"/>
          <w:sz w:val="24"/>
          <w:szCs w:val="24"/>
          <w:shd w:val="clear" w:color="auto" w:fill="FFFFFF"/>
        </w:rPr>
        <w:t xml:space="preserve">The right hand side of the figure demonstrates that there are numerous wellbeing determinants or elements, for example, medicinal consideration frameworks, singular conduct, hereditary qualities, the social environment, and the physical environment. Each of these determinants has a natural effect on individual and populace wellbeing results. </w:t>
      </w:r>
    </w:p>
    <w:p w:rsidR="005E1240" w:rsidRPr="005E1240" w:rsidRDefault="005E1240" w:rsidP="00681E38">
      <w:pPr>
        <w:spacing w:line="480" w:lineRule="auto"/>
        <w:rPr>
          <w:rFonts w:ascii="Times New Roman" w:hAnsi="Times New Roman" w:cs="Times New Roman"/>
          <w:sz w:val="24"/>
          <w:szCs w:val="24"/>
          <w:shd w:val="clear" w:color="auto" w:fill="FFFFFF"/>
        </w:rPr>
      </w:pPr>
    </w:p>
    <w:p w:rsidR="005E1240" w:rsidRPr="005E1240" w:rsidRDefault="005E1240" w:rsidP="00681E38">
      <w:pPr>
        <w:spacing w:line="480" w:lineRule="auto"/>
        <w:rPr>
          <w:rFonts w:ascii="Times New Roman" w:hAnsi="Times New Roman" w:cs="Times New Roman"/>
          <w:sz w:val="24"/>
          <w:szCs w:val="24"/>
          <w:shd w:val="clear" w:color="auto" w:fill="FFFFFF"/>
        </w:rPr>
      </w:pPr>
      <w:r w:rsidRPr="005E1240">
        <w:rPr>
          <w:rFonts w:ascii="Times New Roman" w:hAnsi="Times New Roman" w:cs="Times New Roman"/>
          <w:sz w:val="24"/>
          <w:szCs w:val="24"/>
          <w:shd w:val="clear" w:color="auto" w:fill="FFFFFF"/>
        </w:rPr>
        <w:t xml:space="preserve">Populace wellbeing, as characterized above, has been scrutinized as being so expansive as to incorporate everything—and in this manner not exceptionally helpful in controlling particular exploration or approach. The fact of the matter is, nobody in people in general or private parts as of now has obligation regarding general wellbeing change. Arrangement supervisors, for instance, have a tendency to have obligation regarding a solitary part while promotion amasses moreover concentrate on a solitary malady or component. </w:t>
      </w:r>
    </w:p>
    <w:p w:rsidR="005E1240" w:rsidRPr="005E1240" w:rsidRDefault="005E1240" w:rsidP="00681E38">
      <w:pPr>
        <w:spacing w:line="480" w:lineRule="auto"/>
        <w:rPr>
          <w:rFonts w:ascii="Times New Roman" w:hAnsi="Times New Roman" w:cs="Times New Roman"/>
          <w:sz w:val="24"/>
          <w:szCs w:val="24"/>
          <w:shd w:val="clear" w:color="auto" w:fill="FFFFFF"/>
        </w:rPr>
      </w:pPr>
    </w:p>
    <w:p w:rsidR="005E1240" w:rsidRPr="005E1240" w:rsidRDefault="005E1240" w:rsidP="00681E38">
      <w:pPr>
        <w:spacing w:line="480" w:lineRule="auto"/>
        <w:rPr>
          <w:rFonts w:ascii="Times New Roman" w:hAnsi="Times New Roman" w:cs="Times New Roman"/>
          <w:sz w:val="24"/>
          <w:szCs w:val="24"/>
          <w:shd w:val="clear" w:color="auto" w:fill="FFFFFF"/>
        </w:rPr>
      </w:pPr>
      <w:r w:rsidRPr="005E1240">
        <w:rPr>
          <w:rFonts w:ascii="Times New Roman" w:hAnsi="Times New Roman" w:cs="Times New Roman"/>
          <w:sz w:val="24"/>
          <w:szCs w:val="24"/>
          <w:shd w:val="clear" w:color="auto" w:fill="FFFFFF"/>
        </w:rPr>
        <w:lastRenderedPageBreak/>
        <w:t xml:space="preserve">The inborn estimation of a populace wellbeing point of view is that it encourages mix of information over the numerous variables that impact wellbeing and wellbeing results. For populace wellbeing examination, particular examinations concerning a solitary variable, result measure, or strategy intercession are significant, and may even be basic sometimes - however they ought to be perceived as just a section and not the entirety. </w:t>
      </w:r>
    </w:p>
    <w:p w:rsidR="005E1240" w:rsidRPr="005E1240" w:rsidRDefault="005E1240" w:rsidP="00681E38">
      <w:pPr>
        <w:spacing w:line="480" w:lineRule="auto"/>
        <w:rPr>
          <w:rFonts w:ascii="Times New Roman" w:hAnsi="Times New Roman" w:cs="Times New Roman"/>
          <w:sz w:val="24"/>
          <w:szCs w:val="24"/>
          <w:shd w:val="clear" w:color="auto" w:fill="FFFFFF"/>
        </w:rPr>
      </w:pPr>
    </w:p>
    <w:p w:rsidR="005E1240" w:rsidRPr="005E1240" w:rsidRDefault="005E1240" w:rsidP="00681E38">
      <w:pPr>
        <w:spacing w:line="480" w:lineRule="auto"/>
        <w:rPr>
          <w:rFonts w:ascii="Times New Roman" w:hAnsi="Times New Roman" w:cs="Times New Roman"/>
          <w:sz w:val="24"/>
          <w:szCs w:val="24"/>
          <w:shd w:val="clear" w:color="auto" w:fill="FFFFFF"/>
        </w:rPr>
      </w:pPr>
      <w:r w:rsidRPr="005E1240">
        <w:rPr>
          <w:rFonts w:ascii="Times New Roman" w:hAnsi="Times New Roman" w:cs="Times New Roman"/>
          <w:sz w:val="24"/>
          <w:szCs w:val="24"/>
          <w:shd w:val="clear" w:color="auto" w:fill="FFFFFF"/>
        </w:rPr>
        <w:t xml:space="preserve">What is the distinction between populace wellbeing and general wellbeing? </w:t>
      </w:r>
    </w:p>
    <w:p w:rsidR="005E1240" w:rsidRPr="005E1240" w:rsidRDefault="005E1240" w:rsidP="00681E38">
      <w:pPr>
        <w:spacing w:line="480" w:lineRule="auto"/>
        <w:rPr>
          <w:rFonts w:ascii="Times New Roman" w:hAnsi="Times New Roman" w:cs="Times New Roman"/>
          <w:sz w:val="24"/>
          <w:szCs w:val="24"/>
          <w:shd w:val="clear" w:color="auto" w:fill="FFFFFF"/>
        </w:rPr>
      </w:pPr>
      <w:r w:rsidRPr="005E1240">
        <w:rPr>
          <w:rFonts w:ascii="Times New Roman" w:hAnsi="Times New Roman" w:cs="Times New Roman"/>
          <w:sz w:val="24"/>
          <w:szCs w:val="24"/>
          <w:shd w:val="clear" w:color="auto" w:fill="FFFFFF"/>
        </w:rPr>
        <w:t xml:space="preserve">The refinement between general wellbeing and populace wellbeing merits consideration since it has been now and again both befuddling and even divisive. Generally, general wellbeing has been seen by numerous to be the discriminating elements of state and neighborhood general wellbeing divisions, for example, counteracting </w:t>
      </w:r>
      <w:proofErr w:type="spellStart"/>
      <w:r w:rsidRPr="005E1240">
        <w:rPr>
          <w:rFonts w:ascii="Times New Roman" w:hAnsi="Times New Roman" w:cs="Times New Roman"/>
          <w:sz w:val="24"/>
          <w:szCs w:val="24"/>
          <w:shd w:val="clear" w:color="auto" w:fill="FFFFFF"/>
        </w:rPr>
        <w:t>epidemics</w:t>
      </w:r>
      <w:proofErr w:type="gramStart"/>
      <w:r w:rsidRPr="005E1240">
        <w:rPr>
          <w:rFonts w:ascii="Times New Roman" w:hAnsi="Times New Roman" w:cs="Times New Roman"/>
          <w:sz w:val="24"/>
          <w:szCs w:val="24"/>
          <w:shd w:val="clear" w:color="auto" w:fill="FFFFFF"/>
        </w:rPr>
        <w:t>,containing</w:t>
      </w:r>
      <w:proofErr w:type="spellEnd"/>
      <w:proofErr w:type="gramEnd"/>
      <w:r w:rsidRPr="005E1240">
        <w:rPr>
          <w:rFonts w:ascii="Times New Roman" w:hAnsi="Times New Roman" w:cs="Times New Roman"/>
          <w:sz w:val="24"/>
          <w:szCs w:val="24"/>
          <w:shd w:val="clear" w:color="auto" w:fill="FFFFFF"/>
        </w:rPr>
        <w:t xml:space="preserve"> natural risks, and empowering solid practices. </w:t>
      </w:r>
    </w:p>
    <w:p w:rsidR="005E1240" w:rsidRPr="005E1240" w:rsidRDefault="005E1240" w:rsidP="00681E38">
      <w:pPr>
        <w:spacing w:line="480" w:lineRule="auto"/>
        <w:rPr>
          <w:rFonts w:ascii="Times New Roman" w:hAnsi="Times New Roman" w:cs="Times New Roman"/>
          <w:sz w:val="24"/>
          <w:szCs w:val="24"/>
          <w:shd w:val="clear" w:color="auto" w:fill="FFFFFF"/>
        </w:rPr>
      </w:pPr>
      <w:r w:rsidRPr="005E1240">
        <w:rPr>
          <w:rFonts w:ascii="Times New Roman" w:hAnsi="Times New Roman" w:cs="Times New Roman"/>
          <w:sz w:val="24"/>
          <w:szCs w:val="24"/>
          <w:shd w:val="clear" w:color="auto" w:fill="FFFFFF"/>
        </w:rPr>
        <w:t xml:space="preserve">The more extensive current meaning of the general wellbeing framework offered by the Institute of Medicine reaches past this restricted legislative perspective. Its report, The Future of the Public's Health in the 21st Century, calls for huge development in "building another era of </w:t>
      </w:r>
      <w:proofErr w:type="spellStart"/>
      <w:r w:rsidRPr="005E1240">
        <w:rPr>
          <w:rFonts w:ascii="Times New Roman" w:hAnsi="Times New Roman" w:cs="Times New Roman"/>
          <w:sz w:val="24"/>
          <w:szCs w:val="24"/>
          <w:shd w:val="clear" w:color="auto" w:fill="FFFFFF"/>
        </w:rPr>
        <w:t>intersectoral</w:t>
      </w:r>
      <w:proofErr w:type="spellEnd"/>
      <w:r w:rsidRPr="005E1240">
        <w:rPr>
          <w:rFonts w:ascii="Times New Roman" w:hAnsi="Times New Roman" w:cs="Times New Roman"/>
          <w:sz w:val="24"/>
          <w:szCs w:val="24"/>
          <w:shd w:val="clear" w:color="auto" w:fill="FFFFFF"/>
        </w:rPr>
        <w:t xml:space="preserve"> associations that draw on the viewpoints and assets of different groups and effectively connect with them in wellbeing activity. </w:t>
      </w:r>
    </w:p>
    <w:p w:rsidR="005E1240" w:rsidRDefault="005E1240" w:rsidP="00681E38">
      <w:pPr>
        <w:spacing w:line="480" w:lineRule="auto"/>
        <w:rPr>
          <w:rFonts w:ascii="Times New Roman" w:hAnsi="Times New Roman" w:cs="Times New Roman"/>
          <w:sz w:val="24"/>
          <w:szCs w:val="24"/>
          <w:shd w:val="clear" w:color="auto" w:fill="FFFFFF"/>
        </w:rPr>
      </w:pPr>
      <w:r w:rsidRPr="005E1240">
        <w:rPr>
          <w:rFonts w:ascii="Times New Roman" w:hAnsi="Times New Roman" w:cs="Times New Roman"/>
          <w:sz w:val="24"/>
          <w:szCs w:val="24"/>
          <w:shd w:val="clear" w:color="auto" w:fill="FFFFFF"/>
        </w:rPr>
        <w:t xml:space="preserve">In any case, a lot of U.S. legislative general wellbeing action does not have such an expansive order even in its "affirmation" capacities, since significant populace wellbeing determinants like social insurance, instruction, and wage stay outside general wellbeing power and obligation. Essentially, current assets give lacking backing to conventional - not to mention rising - general wellbeing </w:t>
      </w:r>
      <w:r w:rsidRPr="005E1240">
        <w:rPr>
          <w:rFonts w:ascii="Times New Roman" w:hAnsi="Times New Roman" w:cs="Times New Roman"/>
          <w:sz w:val="24"/>
          <w:szCs w:val="24"/>
          <w:shd w:val="clear" w:color="auto" w:fill="FFFFFF"/>
        </w:rPr>
        <w:t>capacity</w:t>
      </w:r>
      <w:r>
        <w:rPr>
          <w:rFonts w:ascii="Times New Roman" w:hAnsi="Times New Roman" w:cs="Times New Roman"/>
          <w:sz w:val="24"/>
          <w:szCs w:val="24"/>
          <w:shd w:val="clear" w:color="auto" w:fill="FFFFFF"/>
        </w:rPr>
        <w:t>.</w:t>
      </w:r>
    </w:p>
    <w:p w:rsidR="005E1240" w:rsidRDefault="005E1240" w:rsidP="00681E38">
      <w:pPr>
        <w:spacing w:line="480" w:lineRule="auto"/>
        <w:rPr>
          <w:rFonts w:ascii="Times New Roman" w:hAnsi="Times New Roman" w:cs="Times New Roman"/>
          <w:sz w:val="24"/>
          <w:szCs w:val="24"/>
          <w:shd w:val="clear" w:color="auto" w:fill="FFFFFF"/>
        </w:rPr>
      </w:pPr>
    </w:p>
    <w:p w:rsidR="00E8254F" w:rsidRPr="005E1240" w:rsidRDefault="00E8254F" w:rsidP="00681E38">
      <w:pPr>
        <w:shd w:val="clear" w:color="auto" w:fill="FFFFFF"/>
        <w:spacing w:before="100" w:beforeAutospacing="1" w:after="100" w:afterAutospacing="1" w:line="480" w:lineRule="auto"/>
        <w:rPr>
          <w:rFonts w:ascii="Arial" w:eastAsia="Times New Roman" w:hAnsi="Arial" w:cs="Arial"/>
          <w:sz w:val="20"/>
          <w:szCs w:val="18"/>
        </w:rPr>
      </w:pPr>
    </w:p>
    <w:p w:rsidR="00E8254F" w:rsidRPr="005E1240" w:rsidRDefault="00E8254F" w:rsidP="00681E38">
      <w:pPr>
        <w:pStyle w:val="ListParagraph"/>
        <w:numPr>
          <w:ilvl w:val="0"/>
          <w:numId w:val="2"/>
        </w:numPr>
        <w:shd w:val="clear" w:color="auto" w:fill="FFFFFF"/>
        <w:spacing w:before="100" w:beforeAutospacing="1" w:after="100" w:afterAutospacing="1" w:line="480" w:lineRule="auto"/>
        <w:rPr>
          <w:rFonts w:ascii="Times New Roman" w:eastAsia="Times New Roman" w:hAnsi="Times New Roman" w:cs="Times New Roman"/>
          <w:b/>
          <w:sz w:val="36"/>
          <w:szCs w:val="18"/>
        </w:rPr>
      </w:pPr>
      <w:r w:rsidRPr="005E1240">
        <w:rPr>
          <w:rFonts w:ascii="Times New Roman" w:eastAsia="Times New Roman" w:hAnsi="Times New Roman" w:cs="Times New Roman"/>
          <w:b/>
          <w:sz w:val="36"/>
          <w:szCs w:val="18"/>
        </w:rPr>
        <w:t>How do societal influences impact the identification and definition process of policy?</w:t>
      </w:r>
    </w:p>
    <w:p w:rsidR="00AB0084" w:rsidRPr="005E1240" w:rsidRDefault="00AB0084" w:rsidP="00681E38">
      <w:pPr>
        <w:spacing w:line="480" w:lineRule="auto"/>
        <w:rPr>
          <w:rFonts w:ascii="Times New Roman" w:hAnsi="Times New Roman" w:cs="Times New Roman"/>
          <w:sz w:val="24"/>
          <w:szCs w:val="24"/>
        </w:rPr>
      </w:pPr>
    </w:p>
    <w:p w:rsidR="005E1240" w:rsidRPr="005E1240" w:rsidRDefault="005E1240" w:rsidP="00681E3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Political issues</w:t>
      </w:r>
      <w:r w:rsidRPr="005E1240">
        <w:rPr>
          <w:rFonts w:ascii="Times New Roman" w:eastAsia="Times New Roman" w:hAnsi="Times New Roman" w:cs="Times New Roman"/>
          <w:sz w:val="24"/>
          <w:szCs w:val="24"/>
        </w:rPr>
        <w:t xml:space="preserve"> characterized traditionally as who gets what, when and how by </w:t>
      </w:r>
      <w:proofErr w:type="spellStart"/>
      <w:r w:rsidRPr="005E1240">
        <w:rPr>
          <w:rFonts w:ascii="Times New Roman" w:eastAsia="Times New Roman" w:hAnsi="Times New Roman" w:cs="Times New Roman"/>
          <w:sz w:val="24"/>
          <w:szCs w:val="24"/>
        </w:rPr>
        <w:t>Lasswell</w:t>
      </w:r>
      <w:proofErr w:type="spellEnd"/>
      <w:r w:rsidRPr="005E1240">
        <w:rPr>
          <w:rFonts w:ascii="Times New Roman" w:eastAsia="Times New Roman" w:hAnsi="Times New Roman" w:cs="Times New Roman"/>
          <w:sz w:val="24"/>
          <w:szCs w:val="24"/>
        </w:rPr>
        <w:t xml:space="preserve"> – influences the causes, plan, and execution of open strategy in the wellbeing division. Governmental issues manages, for instance, why should entitled administrations, which are the need ranges, who will give administrations, who will be sponsored, and how the monetary allowance should be distributed and spent. Since personal stakes are typically influenced by changes (for instance, human services laborers unions) and recipients are scattered and sloppy (for instance, the poor and wiped out), there are inborn political troubles connected with the definition and transaction of the expenses and advantages of changes. Further, the usage of changes is frequently connected with new organizations or political emergencies, while changes can likewise influence the steadine</w:t>
      </w:r>
      <w:r>
        <w:rPr>
          <w:rFonts w:ascii="Times New Roman" w:eastAsia="Times New Roman" w:hAnsi="Times New Roman" w:cs="Times New Roman"/>
          <w:sz w:val="24"/>
          <w:szCs w:val="24"/>
        </w:rPr>
        <w:t xml:space="preserve">ss of political organizations. </w:t>
      </w:r>
    </w:p>
    <w:p w:rsidR="005E1240" w:rsidRPr="005E1240" w:rsidRDefault="005E1240" w:rsidP="00681E38">
      <w:pPr>
        <w:spacing w:line="480" w:lineRule="auto"/>
        <w:rPr>
          <w:rFonts w:ascii="Times New Roman" w:eastAsia="Times New Roman" w:hAnsi="Times New Roman" w:cs="Times New Roman"/>
          <w:sz w:val="24"/>
          <w:szCs w:val="24"/>
        </w:rPr>
      </w:pPr>
      <w:r w:rsidRPr="005E1240">
        <w:rPr>
          <w:rFonts w:ascii="Times New Roman" w:eastAsia="Times New Roman" w:hAnsi="Times New Roman" w:cs="Times New Roman"/>
          <w:sz w:val="24"/>
          <w:szCs w:val="24"/>
        </w:rPr>
        <w:t xml:space="preserve">Disregarding its recognized significance, there is likewise wide </w:t>
      </w:r>
      <w:proofErr w:type="spellStart"/>
      <w:r w:rsidRPr="005E1240">
        <w:rPr>
          <w:rFonts w:ascii="Times New Roman" w:eastAsia="Times New Roman" w:hAnsi="Times New Roman" w:cs="Times New Roman"/>
          <w:sz w:val="24"/>
          <w:szCs w:val="24"/>
        </w:rPr>
        <w:t>assention</w:t>
      </w:r>
      <w:proofErr w:type="spellEnd"/>
      <w:r w:rsidRPr="005E1240">
        <w:rPr>
          <w:rFonts w:ascii="Times New Roman" w:eastAsia="Times New Roman" w:hAnsi="Times New Roman" w:cs="Times New Roman"/>
          <w:sz w:val="24"/>
          <w:szCs w:val="24"/>
        </w:rPr>
        <w:t xml:space="preserve"> that legislative issues and political issues are once in a while investigated and habitually overlooked at all phases of the strategy distinguishing proof, advancement, and usage handle in the wellbeing segment, especially in the </w:t>
      </w:r>
      <w:proofErr w:type="spellStart"/>
      <w:r w:rsidRPr="005E1240">
        <w:rPr>
          <w:rFonts w:ascii="Times New Roman" w:eastAsia="Times New Roman" w:hAnsi="Times New Roman" w:cs="Times New Roman"/>
          <w:sz w:val="24"/>
          <w:szCs w:val="24"/>
        </w:rPr>
        <w:t>cooperations</w:t>
      </w:r>
      <w:proofErr w:type="spellEnd"/>
      <w:r w:rsidRPr="005E1240">
        <w:rPr>
          <w:rFonts w:ascii="Times New Roman" w:eastAsia="Times New Roman" w:hAnsi="Times New Roman" w:cs="Times New Roman"/>
          <w:sz w:val="24"/>
          <w:szCs w:val="24"/>
        </w:rPr>
        <w:t xml:space="preserve"> between worldwide benefactor offices, beneficiary creating nation governments, and their household political setting. Ample documentation legislative issues every now and again trumps prove as a driver of arrangement needs and changes and there are calls for </w:t>
      </w:r>
      <w:r w:rsidRPr="005E1240">
        <w:rPr>
          <w:rFonts w:ascii="Times New Roman" w:eastAsia="Times New Roman" w:hAnsi="Times New Roman" w:cs="Times New Roman"/>
          <w:sz w:val="24"/>
          <w:szCs w:val="24"/>
        </w:rPr>
        <w:lastRenderedPageBreak/>
        <w:t>both planned and review examinations of the governmental issues of general wellbeing approach to enhance the likelihood of strategy execution and sway and to see all the more completely the political sit</w:t>
      </w:r>
      <w:r>
        <w:rPr>
          <w:rFonts w:ascii="Times New Roman" w:eastAsia="Times New Roman" w:hAnsi="Times New Roman" w:cs="Times New Roman"/>
          <w:sz w:val="24"/>
          <w:szCs w:val="24"/>
        </w:rPr>
        <w:t xml:space="preserve">uations in which changes work. </w:t>
      </w:r>
      <w:r w:rsidRPr="005E1240">
        <w:rPr>
          <w:rFonts w:ascii="Times New Roman" w:eastAsia="Times New Roman" w:hAnsi="Times New Roman" w:cs="Times New Roman"/>
          <w:sz w:val="24"/>
          <w:szCs w:val="24"/>
        </w:rPr>
        <w:t>(Encyclopedia, 2</w:t>
      </w:r>
      <w:r>
        <w:rPr>
          <w:rFonts w:ascii="Times New Roman" w:eastAsia="Times New Roman" w:hAnsi="Times New Roman" w:cs="Times New Roman"/>
          <w:sz w:val="24"/>
          <w:szCs w:val="24"/>
        </w:rPr>
        <w:t>008)</w:t>
      </w:r>
    </w:p>
    <w:p w:rsidR="00AB0084" w:rsidRPr="005E1240" w:rsidRDefault="005E1240" w:rsidP="00681E38">
      <w:pPr>
        <w:spacing w:line="480" w:lineRule="auto"/>
        <w:rPr>
          <w:rFonts w:ascii="Times New Roman" w:hAnsi="Times New Roman" w:cs="Times New Roman"/>
          <w:sz w:val="24"/>
          <w:szCs w:val="24"/>
          <w:shd w:val="clear" w:color="auto" w:fill="FFFFFF"/>
        </w:rPr>
      </w:pPr>
      <w:r w:rsidRPr="005E1240">
        <w:rPr>
          <w:rFonts w:ascii="Times New Roman" w:eastAsia="Times New Roman" w:hAnsi="Times New Roman" w:cs="Times New Roman"/>
          <w:sz w:val="24"/>
          <w:szCs w:val="24"/>
        </w:rPr>
        <w:t>This article will survey the major hypothetical medicines of governmental issues in the wellbeing area in creating nations and give samples of basic issues that have developed in the investigation of the legislative issues of general wellbeing approach change. The article does not indicate to cover the greater part of the numerous ways that legislative issues influences general wellbeing approaches and, specifically, discards the social medication writing that focuses on the part that governmental issues and political administrations play as a determinant of wellbeing status. Albeit there is plainly cover, the emphasis is fairly on the investigation of legislative issues of general wellbeing strategy making and usage in creating nations and how these examinations have been utilized to enhance the achievability and strength of ace general wellbeing strategies. The article displays a review of the hypothetical ways to deal with comprehension the political measurements of general wellbeing arrangement making, before setting out various basic components of wellbeing area legislative issues. This exchange gives the background to an examination of ways to deal with dealing with the legislative issues of division change (Encyclopedia, 2</w:t>
      </w:r>
      <w:r>
        <w:rPr>
          <w:rFonts w:ascii="Times New Roman" w:eastAsia="Times New Roman" w:hAnsi="Times New Roman" w:cs="Times New Roman"/>
          <w:sz w:val="24"/>
          <w:szCs w:val="24"/>
        </w:rPr>
        <w:t>008)</w:t>
      </w:r>
    </w:p>
    <w:p w:rsidR="00E8254F" w:rsidRPr="005E1240" w:rsidRDefault="00E8254F" w:rsidP="00681E38">
      <w:pPr>
        <w:spacing w:line="480" w:lineRule="auto"/>
        <w:rPr>
          <w:rFonts w:ascii="Times New Roman" w:hAnsi="Times New Roman" w:cs="Times New Roman"/>
          <w:sz w:val="24"/>
          <w:szCs w:val="24"/>
          <w:shd w:val="clear" w:color="auto" w:fill="FFFFFF"/>
        </w:rPr>
      </w:pPr>
    </w:p>
    <w:p w:rsidR="00E8254F" w:rsidRPr="005E1240" w:rsidRDefault="00E8254F" w:rsidP="00681E38">
      <w:pPr>
        <w:pStyle w:val="ListParagraph"/>
        <w:numPr>
          <w:ilvl w:val="0"/>
          <w:numId w:val="2"/>
        </w:numPr>
        <w:shd w:val="clear" w:color="auto" w:fill="FFFFFF"/>
        <w:spacing w:before="100" w:beforeAutospacing="1" w:after="100" w:afterAutospacing="1" w:line="480" w:lineRule="auto"/>
        <w:rPr>
          <w:rFonts w:ascii="Times New Roman" w:eastAsia="Times New Roman" w:hAnsi="Times New Roman" w:cs="Times New Roman"/>
          <w:b/>
          <w:sz w:val="36"/>
          <w:szCs w:val="24"/>
        </w:rPr>
      </w:pPr>
      <w:r w:rsidRPr="005E1240">
        <w:rPr>
          <w:rFonts w:ascii="Times New Roman" w:eastAsia="Times New Roman" w:hAnsi="Times New Roman" w:cs="Times New Roman"/>
          <w:b/>
          <w:sz w:val="36"/>
          <w:szCs w:val="24"/>
        </w:rPr>
        <w:t>Research a healthcare organization and highlight how their policies align or misalign with the WHO’s definition of health.</w:t>
      </w:r>
    </w:p>
    <w:p w:rsidR="00E8254F" w:rsidRPr="005E1240" w:rsidRDefault="00E8254F" w:rsidP="00681E38">
      <w:pPr>
        <w:shd w:val="clear" w:color="auto" w:fill="FFFFFF"/>
        <w:spacing w:before="100" w:beforeAutospacing="1" w:after="100" w:afterAutospacing="1" w:line="480" w:lineRule="auto"/>
        <w:rPr>
          <w:rFonts w:ascii="Times New Roman" w:eastAsia="Times New Roman" w:hAnsi="Times New Roman" w:cs="Times New Roman"/>
          <w:sz w:val="24"/>
          <w:szCs w:val="24"/>
        </w:rPr>
      </w:pPr>
    </w:p>
    <w:p w:rsidR="00681E38" w:rsidRDefault="00681E38" w:rsidP="00681E38">
      <w:pPr>
        <w:pStyle w:val="NormalWeb"/>
        <w:shd w:val="clear" w:color="auto" w:fill="FFFFFF"/>
        <w:spacing w:line="480" w:lineRule="auto"/>
      </w:pPr>
      <w:r>
        <w:t xml:space="preserve">Viable wellbeing arrangements and distribution of general wellbeing assets can considerably enhance general wellbeing for instance, each of the 10 awesome general wellbeing accomplishments of the twentieth century was affected by strategy change, for example, safety belt laws or regulations administering admissible work environment exposures. To enhance general wellbeing results, confirmation based strategy is produced through a nonstop process that uses the best accessible quantitative and subjective proof To increase the confirmation base, a "pay-for-execution" idea that has been broadly connected to medicinal consideration ought to be considered for populace and arrangement related results .In the pay-for-execution approach, suppliers are remunerated for meeting focuses for social insurance administrations. For general wellbeing, the similar to sample may be if general wellbeing laws were situated partially on approaches that are the most financially savvy. </w:t>
      </w:r>
    </w:p>
    <w:p w:rsidR="00681E38" w:rsidRDefault="00681E38" w:rsidP="00681E38">
      <w:pPr>
        <w:pStyle w:val="NormalWeb"/>
        <w:shd w:val="clear" w:color="auto" w:fill="FFFFFF"/>
        <w:spacing w:line="480" w:lineRule="auto"/>
      </w:pPr>
    </w:p>
    <w:p w:rsidR="00681E38" w:rsidRDefault="00681E38" w:rsidP="00681E38">
      <w:pPr>
        <w:pStyle w:val="NormalWeb"/>
        <w:shd w:val="clear" w:color="auto" w:fill="FFFFFF"/>
        <w:spacing w:line="480" w:lineRule="auto"/>
      </w:pPr>
      <w:r>
        <w:t>A contrast between individual-level social insurance and populace level methodologies for enhancing wellbeing is that general wellbeing mediations regularly happen at different levels. Upstream mediations include strategy approaches that can influence huge populaces through regulation, expanded access, or financial motivating forces. Case in point, expanding tobacco charges is a viable technique for controlling tobacco-related ailments. Midstream mediations happen inside of associations. Case in point, worksite-based projects that build representative access to offices for physical movement show guarantee in enhancing wellbeing. Most research has been led on downstream mediations, which frequently include individual-level behavioral methodologies for anticipation or sickness administration. An arrangement of measurements (</w:t>
      </w:r>
      <w:proofErr w:type="spellStart"/>
      <w:r>
        <w:t>ie</w:t>
      </w:r>
      <w:proofErr w:type="spellEnd"/>
      <w:r>
        <w:t xml:space="preserve">, </w:t>
      </w:r>
      <w:r>
        <w:lastRenderedPageBreak/>
        <w:t>a gathering of related measures to evaluate some trademark) can be produced comparing to these 3 levels. For instance, for tobacco control, 3 measurements may be the quantity of state laws that boycott smoking (upstream), the quantity of private worksites that boycott smoking in states with frail laws (midstream), and the rate of self-reported introduction to used smoke (down</w:t>
      </w:r>
      <w:r>
        <w:t xml:space="preserve">stream). </w:t>
      </w:r>
    </w:p>
    <w:p w:rsidR="00681E38" w:rsidRDefault="00681E38" w:rsidP="00681E38">
      <w:pPr>
        <w:pStyle w:val="NormalWeb"/>
        <w:shd w:val="clear" w:color="auto" w:fill="FFFFFF"/>
        <w:spacing w:line="480" w:lineRule="auto"/>
      </w:pPr>
      <w:r>
        <w:t xml:space="preserve">Notwithstanding these levels of progress, the approach handle likewise must be considered. The structure of </w:t>
      </w:r>
      <w:proofErr w:type="spellStart"/>
      <w:r>
        <w:t>Kingdon</w:t>
      </w:r>
      <w:proofErr w:type="spellEnd"/>
      <w:r>
        <w:t xml:space="preserve"> is helpful in representing the arrangement making procedure. </w:t>
      </w:r>
      <w:proofErr w:type="spellStart"/>
      <w:r>
        <w:t>Kingdon</w:t>
      </w:r>
      <w:proofErr w:type="spellEnd"/>
      <w:r>
        <w:t xml:space="preserve"> proposes that strategies get up and go when components of 3 "streams" meet up. (These "streams" are unique in relation to the upstream, midstream, and downstream measurements noted over.) The first of these streams is the meaning of the issue (</w:t>
      </w:r>
      <w:proofErr w:type="spellStart"/>
      <w:r>
        <w:t>eg</w:t>
      </w:r>
      <w:proofErr w:type="spellEnd"/>
      <w:r>
        <w:t>, a high disease rate). The second is the improvement of potential arrangements to take care of that issue (</w:t>
      </w:r>
      <w:proofErr w:type="spellStart"/>
      <w:r>
        <w:t>eg</w:t>
      </w:r>
      <w:proofErr w:type="spellEnd"/>
      <w:r>
        <w:t>, recognizable proof of approach measures to accomplish a powerful malignancy control system). The third is the part of legislative issues and popular feeling (</w:t>
      </w:r>
      <w:proofErr w:type="spellStart"/>
      <w:r>
        <w:t>eg</w:t>
      </w:r>
      <w:proofErr w:type="spellEnd"/>
      <w:r>
        <w:t xml:space="preserve">, vested parties supporting or contradicting the arrangement). Strategy change happens when a "window of chance" opens and the 3 streams push through approach change. A precept of </w:t>
      </w:r>
      <w:proofErr w:type="spellStart"/>
      <w:r>
        <w:t>Kingdon's</w:t>
      </w:r>
      <w:proofErr w:type="spellEnd"/>
      <w:r>
        <w:t xml:space="preserve"> model is that arrangement producers are forced to bear some of the time separated, irregular, and clamorous </w:t>
      </w:r>
      <w:proofErr w:type="gramStart"/>
      <w:r>
        <w:t>information .</w:t>
      </w:r>
      <w:proofErr w:type="gramEnd"/>
      <w:r>
        <w:t xml:space="preserve"> Along these lines, a key goal of general wellbeing professionals and specialists is to recognize measurements for surveying weight, setting needs, and measuring advancement. Such an arrangement of measurements would help general wellbeing chiefs as they try to enhance, extend, or end approaches. </w:t>
      </w:r>
    </w:p>
    <w:p w:rsidR="00681E38" w:rsidRDefault="00681E38" w:rsidP="00681E38">
      <w:pPr>
        <w:pStyle w:val="NormalWeb"/>
        <w:shd w:val="clear" w:color="auto" w:fill="FFFFFF"/>
        <w:spacing w:line="480" w:lineRule="auto"/>
      </w:pPr>
    </w:p>
    <w:p w:rsidR="00681E38" w:rsidRDefault="00681E38" w:rsidP="00681E38">
      <w:pPr>
        <w:pStyle w:val="NormalWeb"/>
        <w:shd w:val="clear" w:color="auto" w:fill="FFFFFF"/>
        <w:spacing w:line="480" w:lineRule="auto"/>
      </w:pPr>
      <w:r>
        <w:t xml:space="preserve">To outline the estimation related issues for general wellbeing arrangement, we audit the writing that sets up suggestions. To achieve general wellbeing objectives, we require measurements for </w:t>
      </w:r>
      <w:r>
        <w:lastRenderedPageBreak/>
        <w:t>the approach environment, pretty much as we accomplish for different situations significant to general wellbeing advancement (</w:t>
      </w:r>
      <w:proofErr w:type="spellStart"/>
      <w:r>
        <w:t>eg</w:t>
      </w:r>
      <w:proofErr w:type="spellEnd"/>
      <w:r>
        <w:t xml:space="preserve">, air, water, the constructed environment, medicinal services settings). </w:t>
      </w:r>
    </w:p>
    <w:p w:rsidR="00681E38" w:rsidRDefault="00681E38" w:rsidP="00681E38">
      <w:pPr>
        <w:pStyle w:val="NormalWeb"/>
        <w:shd w:val="clear" w:color="auto" w:fill="FFFFFF"/>
        <w:spacing w:line="480" w:lineRule="auto"/>
      </w:pPr>
    </w:p>
    <w:p w:rsidR="00681E38" w:rsidRDefault="00681E38" w:rsidP="00681E38">
      <w:pPr>
        <w:pStyle w:val="NormalWeb"/>
        <w:shd w:val="clear" w:color="auto" w:fill="FFFFFF"/>
        <w:spacing w:line="480" w:lineRule="auto"/>
      </w:pPr>
      <w:r>
        <w:t xml:space="preserve">The </w:t>
      </w:r>
      <w:r>
        <w:t>paper</w:t>
      </w:r>
      <w:r>
        <w:t xml:space="preserve"> analyzed were a blend of both "enormous P" approach studies (</w:t>
      </w:r>
      <w:proofErr w:type="spellStart"/>
      <w:r>
        <w:t>eg</w:t>
      </w:r>
      <w:proofErr w:type="spellEnd"/>
      <w:r>
        <w:t>, formal laws, rules, regulations ordered by chose authorities) and "little p" arrangement research (</w:t>
      </w:r>
      <w:proofErr w:type="spellStart"/>
      <w:r>
        <w:t>eg</w:t>
      </w:r>
      <w:proofErr w:type="spellEnd"/>
      <w:r>
        <w:t>, authoritative rules, inward office choices or memoranda, social standards managing conduct) (3). Articles were ordered as youngster wellbeing; maternal wellbeing; HIV/AIDS; medication use anticipation; tobacco control; roughness control; ecological and calamity readiness and biosecurity; school wellbeing; uncommon populaces; worksite wellbeing; global wellbeing; support; general approach; or medicinal services</w:t>
      </w:r>
    </w:p>
    <w:p w:rsidR="00681E38" w:rsidRDefault="00681E38" w:rsidP="00681E38">
      <w:pPr>
        <w:pStyle w:val="NormalWeb"/>
        <w:shd w:val="clear" w:color="auto" w:fill="FFFFFF"/>
        <w:spacing w:line="480" w:lineRule="auto"/>
      </w:pPr>
    </w:p>
    <w:p w:rsidR="00681E38" w:rsidRDefault="00681E38" w:rsidP="00681E38">
      <w:pPr>
        <w:pStyle w:val="NormalWeb"/>
        <w:shd w:val="clear" w:color="auto" w:fill="FFFFFF"/>
        <w:spacing w:line="480" w:lineRule="auto"/>
      </w:pPr>
    </w:p>
    <w:p w:rsidR="00681E38" w:rsidRDefault="00681E38" w:rsidP="00681E38">
      <w:pPr>
        <w:pStyle w:val="NormalWeb"/>
        <w:shd w:val="clear" w:color="auto" w:fill="FFFFFF"/>
        <w:spacing w:line="480" w:lineRule="auto"/>
      </w:pPr>
    </w:p>
    <w:p w:rsidR="00681E38" w:rsidRDefault="00681E38" w:rsidP="00681E38">
      <w:pPr>
        <w:pStyle w:val="NormalWeb"/>
        <w:shd w:val="clear" w:color="auto" w:fill="FFFFFF"/>
        <w:spacing w:line="480" w:lineRule="auto"/>
        <w:rPr>
          <w:rStyle w:val="apple-converted-space"/>
          <w:b/>
          <w:sz w:val="40"/>
          <w:szCs w:val="40"/>
          <w:shd w:val="clear" w:color="auto" w:fill="FFFFFF"/>
        </w:rPr>
      </w:pPr>
      <w:r w:rsidRPr="00681E38">
        <w:rPr>
          <w:rStyle w:val="apple-converted-space"/>
          <w:b/>
          <w:sz w:val="40"/>
          <w:szCs w:val="40"/>
          <w:shd w:val="clear" w:color="auto" w:fill="FFFFFF"/>
        </w:rPr>
        <w:t xml:space="preserve">References </w:t>
      </w:r>
    </w:p>
    <w:p w:rsidR="00681E38" w:rsidRPr="00681E38" w:rsidRDefault="00681E38" w:rsidP="00681E38">
      <w:pPr>
        <w:pStyle w:val="NormalWeb"/>
        <w:shd w:val="clear" w:color="auto" w:fill="FFFFFF"/>
        <w:spacing w:line="480" w:lineRule="auto"/>
        <w:rPr>
          <w:shd w:val="clear" w:color="auto" w:fill="FFFFFF"/>
        </w:rPr>
      </w:pPr>
      <w:r>
        <w:t>.</w:t>
      </w:r>
      <w:r w:rsidRPr="005E1240">
        <w:rPr>
          <w:rStyle w:val="mixed-citation"/>
        </w:rPr>
        <w:t>Benatar S, Brock G. Global Health and Global Health Ethics. Cambridge: Cambridge University Press; 2011.</w:t>
      </w:r>
      <w:r w:rsidRPr="005E1240">
        <w:rPr>
          <w:rStyle w:val="apple-converted-space"/>
          <w:shd w:val="clear" w:color="auto" w:fill="FFFFFF"/>
        </w:rPr>
        <w:t> </w:t>
      </w:r>
    </w:p>
    <w:p w:rsidR="00E8254F" w:rsidRPr="00681E38" w:rsidRDefault="00E8254F" w:rsidP="00681E38">
      <w:pPr>
        <w:spacing w:line="480" w:lineRule="auto"/>
        <w:rPr>
          <w:rFonts w:ascii="Times New Roman" w:hAnsi="Times New Roman" w:cs="Times New Roman"/>
          <w:sz w:val="24"/>
          <w:szCs w:val="24"/>
          <w:shd w:val="clear" w:color="auto" w:fill="FFFFFF"/>
        </w:rPr>
      </w:pPr>
      <w:r w:rsidRPr="00681E38">
        <w:rPr>
          <w:rFonts w:ascii="Times New Roman" w:hAnsi="Times New Roman" w:cs="Times New Roman"/>
          <w:sz w:val="24"/>
          <w:szCs w:val="24"/>
          <w:shd w:val="clear" w:color="auto" w:fill="FFFFFF"/>
        </w:rPr>
        <w:t>International Encyclopedia of Public Health, First Edition (2008), vol. 5</w:t>
      </w:r>
    </w:p>
    <w:p w:rsidR="005E1240" w:rsidRPr="00681E38" w:rsidRDefault="005E1240" w:rsidP="00681E38">
      <w:pPr>
        <w:spacing w:line="480" w:lineRule="auto"/>
        <w:rPr>
          <w:rFonts w:ascii="Times New Roman" w:eastAsia="Times New Roman" w:hAnsi="Times New Roman" w:cs="Times New Roman"/>
          <w:sz w:val="24"/>
          <w:szCs w:val="24"/>
        </w:rPr>
      </w:pPr>
      <w:r w:rsidRPr="00681E38">
        <w:rPr>
          <w:rFonts w:ascii="Times New Roman" w:eastAsia="Times New Roman" w:hAnsi="Times New Roman" w:cs="Times New Roman"/>
          <w:sz w:val="24"/>
          <w:szCs w:val="24"/>
        </w:rPr>
        <w:lastRenderedPageBreak/>
        <w:t xml:space="preserve">Kindig D, Asada Y, </w:t>
      </w:r>
      <w:proofErr w:type="spellStart"/>
      <w:r w:rsidRPr="00681E38">
        <w:rPr>
          <w:rFonts w:ascii="Times New Roman" w:eastAsia="Times New Roman" w:hAnsi="Times New Roman" w:cs="Times New Roman"/>
          <w:sz w:val="24"/>
          <w:szCs w:val="24"/>
        </w:rPr>
        <w:t>Booske</w:t>
      </w:r>
      <w:proofErr w:type="spellEnd"/>
      <w:r w:rsidRPr="00681E38">
        <w:rPr>
          <w:rFonts w:ascii="Times New Roman" w:eastAsia="Times New Roman" w:hAnsi="Times New Roman" w:cs="Times New Roman"/>
          <w:sz w:val="24"/>
          <w:szCs w:val="24"/>
        </w:rPr>
        <w:t xml:space="preserve"> B. (2008). </w:t>
      </w:r>
      <w:hyperlink r:id="rId7" w:tgtFrame="_blank" w:history="1">
        <w:r w:rsidRPr="00681E38">
          <w:rPr>
            <w:rFonts w:ascii="Times New Roman" w:eastAsia="Times New Roman" w:hAnsi="Times New Roman" w:cs="Times New Roman"/>
            <w:sz w:val="24"/>
            <w:szCs w:val="24"/>
          </w:rPr>
          <w:t>A Population Health Framework for Setting National and State Health Goals</w:t>
        </w:r>
      </w:hyperlink>
      <w:r w:rsidRPr="00681E38">
        <w:rPr>
          <w:rFonts w:ascii="Times New Roman" w:eastAsia="Times New Roman" w:hAnsi="Times New Roman" w:cs="Times New Roman"/>
          <w:sz w:val="24"/>
          <w:szCs w:val="24"/>
        </w:rPr>
        <w:t>. </w:t>
      </w:r>
      <w:r w:rsidRPr="00681E38">
        <w:rPr>
          <w:rFonts w:ascii="Times New Roman" w:eastAsia="Times New Roman" w:hAnsi="Times New Roman" w:cs="Times New Roman"/>
          <w:i/>
          <w:iCs/>
          <w:sz w:val="24"/>
          <w:szCs w:val="24"/>
        </w:rPr>
        <w:t>JAMA,</w:t>
      </w:r>
      <w:r w:rsidRPr="00681E38">
        <w:rPr>
          <w:rFonts w:ascii="Times New Roman" w:eastAsia="Times New Roman" w:hAnsi="Times New Roman" w:cs="Times New Roman"/>
          <w:sz w:val="24"/>
          <w:szCs w:val="24"/>
        </w:rPr>
        <w:t> 299, 2081-2083</w:t>
      </w:r>
    </w:p>
    <w:p w:rsidR="005E1240" w:rsidRPr="00681E38" w:rsidRDefault="005E1240" w:rsidP="00681E38">
      <w:pPr>
        <w:spacing w:line="480" w:lineRule="auto"/>
        <w:rPr>
          <w:rFonts w:ascii="Times New Roman" w:eastAsia="Times New Roman" w:hAnsi="Times New Roman" w:cs="Times New Roman"/>
          <w:sz w:val="24"/>
          <w:szCs w:val="24"/>
        </w:rPr>
      </w:pPr>
      <w:r w:rsidRPr="00681E38">
        <w:rPr>
          <w:rFonts w:ascii="Times New Roman" w:eastAsia="Times New Roman" w:hAnsi="Times New Roman" w:cs="Times New Roman"/>
          <w:sz w:val="24"/>
          <w:szCs w:val="24"/>
        </w:rPr>
        <w:t xml:space="preserve">Evans R, </w:t>
      </w:r>
      <w:proofErr w:type="spellStart"/>
      <w:r w:rsidRPr="00681E38">
        <w:rPr>
          <w:rFonts w:ascii="Times New Roman" w:eastAsia="Times New Roman" w:hAnsi="Times New Roman" w:cs="Times New Roman"/>
          <w:sz w:val="24"/>
          <w:szCs w:val="24"/>
        </w:rPr>
        <w:t>Stoddart</w:t>
      </w:r>
      <w:proofErr w:type="spellEnd"/>
      <w:r w:rsidRPr="00681E38">
        <w:rPr>
          <w:rFonts w:ascii="Times New Roman" w:eastAsia="Times New Roman" w:hAnsi="Times New Roman" w:cs="Times New Roman"/>
          <w:sz w:val="24"/>
          <w:szCs w:val="24"/>
        </w:rPr>
        <w:t xml:space="preserve"> GC. (1990). </w:t>
      </w:r>
      <w:hyperlink r:id="rId8" w:anchor="v=onepage&amp;q=consuming%20health%20care%2C%20producing%20health&amp;f=false" w:tgtFrame="_blank" w:history="1">
        <w:r w:rsidRPr="00681E38">
          <w:rPr>
            <w:rFonts w:ascii="Times New Roman" w:eastAsia="Times New Roman" w:hAnsi="Times New Roman" w:cs="Times New Roman"/>
            <w:sz w:val="24"/>
            <w:szCs w:val="24"/>
          </w:rPr>
          <w:t>Producing Health, Consuming Health Care</w:t>
        </w:r>
      </w:hyperlink>
      <w:r w:rsidRPr="00681E38">
        <w:rPr>
          <w:rFonts w:ascii="Times New Roman" w:eastAsia="Times New Roman" w:hAnsi="Times New Roman" w:cs="Times New Roman"/>
          <w:sz w:val="24"/>
          <w:szCs w:val="24"/>
        </w:rPr>
        <w:t>. </w:t>
      </w:r>
      <w:r w:rsidRPr="00681E38">
        <w:rPr>
          <w:rFonts w:ascii="Times New Roman" w:eastAsia="Times New Roman" w:hAnsi="Times New Roman" w:cs="Times New Roman"/>
          <w:i/>
          <w:iCs/>
          <w:sz w:val="24"/>
          <w:szCs w:val="24"/>
        </w:rPr>
        <w:t>Soc. Sci. Med.</w:t>
      </w:r>
      <w:r w:rsidRPr="00681E38">
        <w:rPr>
          <w:rFonts w:ascii="Times New Roman" w:eastAsia="Times New Roman" w:hAnsi="Times New Roman" w:cs="Times New Roman"/>
          <w:sz w:val="24"/>
          <w:szCs w:val="24"/>
        </w:rPr>
        <w:t> 33, 1347-1363.</w:t>
      </w:r>
    </w:p>
    <w:p w:rsidR="005E1240" w:rsidRPr="00681E38" w:rsidRDefault="005E1240" w:rsidP="00681E38">
      <w:pPr>
        <w:spacing w:line="480" w:lineRule="auto"/>
        <w:rPr>
          <w:rFonts w:ascii="Times New Roman" w:eastAsia="Times New Roman" w:hAnsi="Times New Roman" w:cs="Times New Roman"/>
          <w:sz w:val="24"/>
          <w:szCs w:val="24"/>
        </w:rPr>
      </w:pPr>
      <w:r w:rsidRPr="00681E38">
        <w:rPr>
          <w:rFonts w:ascii="Times New Roman" w:eastAsia="Times New Roman" w:hAnsi="Times New Roman" w:cs="Times New Roman"/>
          <w:sz w:val="24"/>
          <w:szCs w:val="24"/>
        </w:rPr>
        <w:t xml:space="preserve">Kindig, DA, </w:t>
      </w:r>
      <w:proofErr w:type="spellStart"/>
      <w:r w:rsidRPr="00681E38">
        <w:rPr>
          <w:rFonts w:ascii="Times New Roman" w:eastAsia="Times New Roman" w:hAnsi="Times New Roman" w:cs="Times New Roman"/>
          <w:sz w:val="24"/>
          <w:szCs w:val="24"/>
        </w:rPr>
        <w:t>Stoddart</w:t>
      </w:r>
      <w:proofErr w:type="spellEnd"/>
      <w:r w:rsidRPr="00681E38">
        <w:rPr>
          <w:rFonts w:ascii="Times New Roman" w:eastAsia="Times New Roman" w:hAnsi="Times New Roman" w:cs="Times New Roman"/>
          <w:sz w:val="24"/>
          <w:szCs w:val="24"/>
        </w:rPr>
        <w:t xml:space="preserve"> G. (2003). </w:t>
      </w:r>
      <w:hyperlink r:id="rId9" w:tgtFrame="_blank" w:history="1">
        <w:r w:rsidRPr="00681E38">
          <w:rPr>
            <w:rFonts w:ascii="Times New Roman" w:eastAsia="Times New Roman" w:hAnsi="Times New Roman" w:cs="Times New Roman"/>
            <w:sz w:val="24"/>
            <w:szCs w:val="24"/>
          </w:rPr>
          <w:t>What is population health?</w:t>
        </w:r>
      </w:hyperlink>
      <w:r w:rsidRPr="00681E38">
        <w:rPr>
          <w:rFonts w:ascii="Times New Roman" w:eastAsia="Times New Roman" w:hAnsi="Times New Roman" w:cs="Times New Roman"/>
          <w:sz w:val="24"/>
          <w:szCs w:val="24"/>
        </w:rPr>
        <w:t> </w:t>
      </w:r>
      <w:r w:rsidRPr="00681E38">
        <w:rPr>
          <w:rFonts w:ascii="Times New Roman" w:eastAsia="Times New Roman" w:hAnsi="Times New Roman" w:cs="Times New Roman"/>
          <w:i/>
          <w:iCs/>
          <w:sz w:val="24"/>
          <w:szCs w:val="24"/>
        </w:rPr>
        <w:t>American Journal of Public Health</w:t>
      </w:r>
      <w:r w:rsidRPr="00681E38">
        <w:rPr>
          <w:rFonts w:ascii="Times New Roman" w:eastAsia="Times New Roman" w:hAnsi="Times New Roman" w:cs="Times New Roman"/>
          <w:sz w:val="24"/>
          <w:szCs w:val="24"/>
        </w:rPr>
        <w:t>, 93, 366-369</w:t>
      </w:r>
    </w:p>
    <w:p w:rsidR="005E1240" w:rsidRPr="00681E38" w:rsidRDefault="005E1240" w:rsidP="00681E38">
      <w:pPr>
        <w:spacing w:line="480" w:lineRule="auto"/>
        <w:rPr>
          <w:rFonts w:ascii="Times New Roman" w:hAnsi="Times New Roman" w:cs="Times New Roman"/>
          <w:sz w:val="24"/>
          <w:szCs w:val="24"/>
          <w:shd w:val="clear" w:color="auto" w:fill="FFFFFF"/>
        </w:rPr>
      </w:pPr>
      <w:r w:rsidRPr="00681E38">
        <w:rPr>
          <w:rFonts w:ascii="Times New Roman" w:eastAsia="Times New Roman" w:hAnsi="Times New Roman" w:cs="Times New Roman"/>
          <w:sz w:val="24"/>
          <w:szCs w:val="24"/>
        </w:rPr>
        <w:t>Institute of Medicine. (2002). </w:t>
      </w:r>
      <w:hyperlink r:id="rId10" w:tgtFrame="_blank" w:history="1">
        <w:proofErr w:type="gramStart"/>
        <w:r w:rsidRPr="00681E38">
          <w:rPr>
            <w:rFonts w:ascii="Times New Roman" w:eastAsia="Times New Roman" w:hAnsi="Times New Roman" w:cs="Times New Roman"/>
            <w:sz w:val="24"/>
            <w:szCs w:val="24"/>
          </w:rPr>
          <w:t>The</w:t>
        </w:r>
        <w:proofErr w:type="gramEnd"/>
        <w:r w:rsidRPr="00681E38">
          <w:rPr>
            <w:rFonts w:ascii="Times New Roman" w:eastAsia="Times New Roman" w:hAnsi="Times New Roman" w:cs="Times New Roman"/>
            <w:sz w:val="24"/>
            <w:szCs w:val="24"/>
          </w:rPr>
          <w:t xml:space="preserve"> Future of the Public's Health in the 21st Century</w:t>
        </w:r>
      </w:hyperlink>
      <w:r w:rsidRPr="00681E38">
        <w:rPr>
          <w:rFonts w:ascii="Times New Roman" w:eastAsia="Times New Roman" w:hAnsi="Times New Roman" w:cs="Times New Roman"/>
          <w:sz w:val="24"/>
          <w:szCs w:val="24"/>
        </w:rPr>
        <w:t xml:space="preserve">. Washington, DC, </w:t>
      </w:r>
      <w:proofErr w:type="gramStart"/>
      <w:r w:rsidRPr="00681E38">
        <w:rPr>
          <w:rFonts w:ascii="Times New Roman" w:eastAsia="Times New Roman" w:hAnsi="Times New Roman" w:cs="Times New Roman"/>
          <w:sz w:val="24"/>
          <w:szCs w:val="24"/>
        </w:rPr>
        <w:t>The</w:t>
      </w:r>
      <w:proofErr w:type="gramEnd"/>
      <w:r w:rsidRPr="00681E38">
        <w:rPr>
          <w:rFonts w:ascii="Times New Roman" w:eastAsia="Times New Roman" w:hAnsi="Times New Roman" w:cs="Times New Roman"/>
          <w:sz w:val="24"/>
          <w:szCs w:val="24"/>
        </w:rPr>
        <w:t xml:space="preserve"> National Academies Press</w:t>
      </w:r>
    </w:p>
    <w:p w:rsidR="00AB0084" w:rsidRPr="00681E38" w:rsidRDefault="00AB0084" w:rsidP="00681E38">
      <w:pPr>
        <w:spacing w:line="480" w:lineRule="auto"/>
        <w:rPr>
          <w:rFonts w:ascii="Times New Roman" w:hAnsi="Times New Roman" w:cs="Times New Roman"/>
          <w:sz w:val="24"/>
          <w:szCs w:val="24"/>
        </w:rPr>
      </w:pPr>
    </w:p>
    <w:sectPr w:rsidR="00AB0084" w:rsidRPr="00681E38" w:rsidSect="00681E38">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C46C0"/>
    <w:multiLevelType w:val="hybridMultilevel"/>
    <w:tmpl w:val="EC96B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242C27"/>
    <w:multiLevelType w:val="multilevel"/>
    <w:tmpl w:val="30DE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3014429"/>
    <w:multiLevelType w:val="multilevel"/>
    <w:tmpl w:val="4D263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D114C28"/>
    <w:multiLevelType w:val="multilevel"/>
    <w:tmpl w:val="B722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36"/>
    <w:rsid w:val="005B5F2F"/>
    <w:rsid w:val="005E1240"/>
    <w:rsid w:val="00681E38"/>
    <w:rsid w:val="00A504D2"/>
    <w:rsid w:val="00AB0084"/>
    <w:rsid w:val="00B63336"/>
    <w:rsid w:val="00E82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4E913-CEFB-40E1-942E-F50E6585C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633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3336"/>
    <w:rPr>
      <w:rFonts w:ascii="Times New Roman" w:eastAsia="Times New Roman" w:hAnsi="Times New Roman" w:cs="Times New Roman"/>
      <w:b/>
      <w:bCs/>
      <w:sz w:val="36"/>
      <w:szCs w:val="36"/>
    </w:rPr>
  </w:style>
  <w:style w:type="paragraph" w:customStyle="1" w:styleId="p">
    <w:name w:val="p"/>
    <w:basedOn w:val="Normal"/>
    <w:rsid w:val="00B633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63336"/>
    <w:rPr>
      <w:color w:val="0000FF"/>
      <w:u w:val="single"/>
    </w:rPr>
  </w:style>
  <w:style w:type="character" w:customStyle="1" w:styleId="apple-converted-space">
    <w:name w:val="apple-converted-space"/>
    <w:basedOn w:val="DefaultParagraphFont"/>
    <w:rsid w:val="00B63336"/>
  </w:style>
  <w:style w:type="character" w:customStyle="1" w:styleId="mixed-citation">
    <w:name w:val="mixed-citation"/>
    <w:basedOn w:val="DefaultParagraphFont"/>
    <w:rsid w:val="00B63336"/>
  </w:style>
  <w:style w:type="paragraph" w:styleId="NormalWeb">
    <w:name w:val="Normal (Web)"/>
    <w:basedOn w:val="Normal"/>
    <w:uiPriority w:val="99"/>
    <w:semiHidden/>
    <w:unhideWhenUsed/>
    <w:rsid w:val="00B633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3336"/>
    <w:rPr>
      <w:b/>
      <w:bCs/>
    </w:rPr>
  </w:style>
  <w:style w:type="character" w:styleId="Emphasis">
    <w:name w:val="Emphasis"/>
    <w:basedOn w:val="DefaultParagraphFont"/>
    <w:uiPriority w:val="20"/>
    <w:qFormat/>
    <w:rsid w:val="00B63336"/>
    <w:rPr>
      <w:i/>
      <w:iCs/>
    </w:rPr>
  </w:style>
  <w:style w:type="paragraph" w:styleId="ListParagraph">
    <w:name w:val="List Paragraph"/>
    <w:basedOn w:val="Normal"/>
    <w:uiPriority w:val="34"/>
    <w:qFormat/>
    <w:rsid w:val="00E8254F"/>
    <w:pPr>
      <w:ind w:left="720"/>
      <w:contextualSpacing/>
    </w:pPr>
  </w:style>
  <w:style w:type="paragraph" w:styleId="NoSpacing">
    <w:name w:val="No Spacing"/>
    <w:link w:val="NoSpacingChar"/>
    <w:uiPriority w:val="1"/>
    <w:qFormat/>
    <w:rsid w:val="00681E38"/>
    <w:pPr>
      <w:spacing w:after="0" w:line="240" w:lineRule="auto"/>
    </w:pPr>
    <w:rPr>
      <w:rFonts w:eastAsiaTheme="minorEastAsia"/>
    </w:rPr>
  </w:style>
  <w:style w:type="character" w:customStyle="1" w:styleId="NoSpacingChar">
    <w:name w:val="No Spacing Char"/>
    <w:basedOn w:val="DefaultParagraphFont"/>
    <w:link w:val="NoSpacing"/>
    <w:uiPriority w:val="1"/>
    <w:rsid w:val="00681E3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43954">
      <w:bodyDiv w:val="1"/>
      <w:marLeft w:val="0"/>
      <w:marRight w:val="0"/>
      <w:marTop w:val="0"/>
      <w:marBottom w:val="0"/>
      <w:divBdr>
        <w:top w:val="none" w:sz="0" w:space="0" w:color="auto"/>
        <w:left w:val="none" w:sz="0" w:space="0" w:color="auto"/>
        <w:bottom w:val="none" w:sz="0" w:space="0" w:color="auto"/>
        <w:right w:val="none" w:sz="0" w:space="0" w:color="auto"/>
      </w:divBdr>
    </w:div>
    <w:div w:id="256718658">
      <w:bodyDiv w:val="1"/>
      <w:marLeft w:val="0"/>
      <w:marRight w:val="0"/>
      <w:marTop w:val="0"/>
      <w:marBottom w:val="0"/>
      <w:divBdr>
        <w:top w:val="none" w:sz="0" w:space="0" w:color="auto"/>
        <w:left w:val="none" w:sz="0" w:space="0" w:color="auto"/>
        <w:bottom w:val="none" w:sz="0" w:space="0" w:color="auto"/>
        <w:right w:val="none" w:sz="0" w:space="0" w:color="auto"/>
      </w:divBdr>
    </w:div>
    <w:div w:id="398091751">
      <w:bodyDiv w:val="1"/>
      <w:marLeft w:val="0"/>
      <w:marRight w:val="0"/>
      <w:marTop w:val="0"/>
      <w:marBottom w:val="0"/>
      <w:divBdr>
        <w:top w:val="none" w:sz="0" w:space="0" w:color="auto"/>
        <w:left w:val="none" w:sz="0" w:space="0" w:color="auto"/>
        <w:bottom w:val="none" w:sz="0" w:space="0" w:color="auto"/>
        <w:right w:val="none" w:sz="0" w:space="0" w:color="auto"/>
      </w:divBdr>
    </w:div>
    <w:div w:id="835459622">
      <w:bodyDiv w:val="1"/>
      <w:marLeft w:val="0"/>
      <w:marRight w:val="0"/>
      <w:marTop w:val="0"/>
      <w:marBottom w:val="0"/>
      <w:divBdr>
        <w:top w:val="none" w:sz="0" w:space="0" w:color="auto"/>
        <w:left w:val="none" w:sz="0" w:space="0" w:color="auto"/>
        <w:bottom w:val="none" w:sz="0" w:space="0" w:color="auto"/>
        <w:right w:val="none" w:sz="0" w:space="0" w:color="auto"/>
      </w:divBdr>
    </w:div>
    <w:div w:id="842400900">
      <w:bodyDiv w:val="1"/>
      <w:marLeft w:val="0"/>
      <w:marRight w:val="0"/>
      <w:marTop w:val="0"/>
      <w:marBottom w:val="0"/>
      <w:divBdr>
        <w:top w:val="none" w:sz="0" w:space="0" w:color="auto"/>
        <w:left w:val="none" w:sz="0" w:space="0" w:color="auto"/>
        <w:bottom w:val="none" w:sz="0" w:space="0" w:color="auto"/>
        <w:right w:val="none" w:sz="0" w:space="0" w:color="auto"/>
      </w:divBdr>
    </w:div>
    <w:div w:id="1119686143">
      <w:bodyDiv w:val="1"/>
      <w:marLeft w:val="0"/>
      <w:marRight w:val="0"/>
      <w:marTop w:val="0"/>
      <w:marBottom w:val="0"/>
      <w:divBdr>
        <w:top w:val="none" w:sz="0" w:space="0" w:color="auto"/>
        <w:left w:val="none" w:sz="0" w:space="0" w:color="auto"/>
        <w:bottom w:val="none" w:sz="0" w:space="0" w:color="auto"/>
        <w:right w:val="none" w:sz="0" w:space="0" w:color="auto"/>
      </w:divBdr>
    </w:div>
    <w:div w:id="1142581489">
      <w:bodyDiv w:val="1"/>
      <w:marLeft w:val="0"/>
      <w:marRight w:val="0"/>
      <w:marTop w:val="0"/>
      <w:marBottom w:val="0"/>
      <w:divBdr>
        <w:top w:val="none" w:sz="0" w:space="0" w:color="auto"/>
        <w:left w:val="none" w:sz="0" w:space="0" w:color="auto"/>
        <w:bottom w:val="none" w:sz="0" w:space="0" w:color="auto"/>
        <w:right w:val="none" w:sz="0" w:space="0" w:color="auto"/>
      </w:divBdr>
    </w:div>
    <w:div w:id="183332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s.google.com/books?hl=en&amp;lr=&amp;id=e3U7xcxe0BMC&amp;oi=fnd&amp;pg=PA27&amp;dq=consuming+health+care,+producing+health&amp;ots=eQ0T0LVo3F&amp;sig=FFBuOBwpLqhNpESqNK9tk5oBINI" TargetMode="External"/><Relationship Id="rId3" Type="http://schemas.openxmlformats.org/officeDocument/2006/relationships/settings" Target="settings.xml"/><Relationship Id="rId7" Type="http://schemas.openxmlformats.org/officeDocument/2006/relationships/hyperlink" Target="http://jama.ama-assn.org/cgi/content/extract/299/17/208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improvingpopulationhealth.org/.a/6a0120a867b4a4970b0134805d14b5970c-pi" TargetMode="External"/><Relationship Id="rId10" Type="http://schemas.openxmlformats.org/officeDocument/2006/relationships/hyperlink" Target="http://www.iom.edu/Reports/2002/The-Future-of-the-Publics-Health-in-the-21st-Century.aspx" TargetMode="External"/><Relationship Id="rId4" Type="http://schemas.openxmlformats.org/officeDocument/2006/relationships/webSettings" Target="webSettings.xml"/><Relationship Id="rId9" Type="http://schemas.openxmlformats.org/officeDocument/2006/relationships/hyperlink" Target="http://ajph.aphapublications.org/cgi/content/abstract/93/3/3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11</Pages>
  <Words>2131</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dc:title>
  <dc:subject/>
  <dc:creator>Asus</dc:creator>
  <cp:keywords/>
  <dc:description/>
  <cp:lastModifiedBy>Asus</cp:lastModifiedBy>
  <cp:revision>2</cp:revision>
  <dcterms:created xsi:type="dcterms:W3CDTF">2015-07-12T13:58:00Z</dcterms:created>
  <dcterms:modified xsi:type="dcterms:W3CDTF">2015-07-13T15:34:00Z</dcterms:modified>
</cp:coreProperties>
</file>